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675B" w:rsidRPr="00EE756B" w:rsidRDefault="0072675B">
      <w:pPr>
        <w:rPr>
          <w:rFonts w:ascii="仿宋_GB2312" w:eastAsia="仿宋_GB2312" w:hAnsi="黑体" w:cs="黑体"/>
          <w:sz w:val="28"/>
          <w:szCs w:val="28"/>
        </w:rPr>
      </w:pPr>
      <w:bookmarkStart w:id="0" w:name="_GoBack"/>
      <w:bookmarkEnd w:id="0"/>
    </w:p>
    <w:p w:rsidR="0072675B" w:rsidRPr="005C3B28" w:rsidRDefault="005C3B28">
      <w:pPr>
        <w:jc w:val="center"/>
        <w:rPr>
          <w:rFonts w:ascii="仿宋_GB2312" w:eastAsia="仿宋_GB2312" w:hAnsi="黑体" w:cs="黑体"/>
          <w:b/>
          <w:sz w:val="28"/>
          <w:szCs w:val="28"/>
        </w:rPr>
      </w:pPr>
      <w:r w:rsidRPr="005C3B28">
        <w:rPr>
          <w:rFonts w:ascii="仿宋_GB2312" w:eastAsia="仿宋_GB2312" w:hAnsi="黑体" w:cs="黑体" w:hint="eastAsia"/>
          <w:b/>
          <w:sz w:val="28"/>
          <w:szCs w:val="28"/>
        </w:rPr>
        <w:t>孝义市农村信用合作联社农商行改制重点项目申报</w:t>
      </w:r>
    </w:p>
    <w:p w:rsidR="0072675B" w:rsidRPr="00EE756B" w:rsidRDefault="0072675B">
      <w:pPr>
        <w:rPr>
          <w:rFonts w:ascii="仿宋_GB2312" w:eastAsia="仿宋_GB2312" w:hAnsi="仿宋_GB2312" w:cs="仿宋_GB2312"/>
          <w:sz w:val="28"/>
          <w:szCs w:val="28"/>
        </w:rPr>
      </w:pPr>
    </w:p>
    <w:p w:rsidR="0072675B" w:rsidRPr="00EE756B" w:rsidRDefault="00FC1243" w:rsidP="00FC1243">
      <w:pPr>
        <w:spacing w:line="600" w:lineRule="exact"/>
        <w:ind w:left="60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</w:t>
      </w:r>
      <w:r w:rsidR="005C3B28" w:rsidRPr="00EE756B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项目名称</w:t>
      </w:r>
      <w:r w:rsidRPr="00EE756B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 w:rsidR="005C3B28" w:rsidRPr="00EE756B">
        <w:rPr>
          <w:rFonts w:ascii="仿宋_GB2312" w:eastAsia="仿宋_GB2312" w:hAnsi="仿宋_GB2312" w:cs="仿宋_GB2312" w:hint="eastAsia"/>
          <w:sz w:val="28"/>
          <w:szCs w:val="28"/>
        </w:rPr>
        <w:t>孝义市农村信用合作联社农商行改制</w:t>
      </w:r>
    </w:p>
    <w:p w:rsidR="00FC1243" w:rsidRPr="00EE756B" w:rsidRDefault="00FC1243" w:rsidP="00EE756B">
      <w:pPr>
        <w:spacing w:line="60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b/>
          <w:sz w:val="28"/>
          <w:szCs w:val="28"/>
        </w:rPr>
        <w:t>二、申报单位：</w:t>
      </w:r>
      <w:r w:rsidRPr="00EE756B">
        <w:rPr>
          <w:rFonts w:ascii="仿宋_GB2312" w:eastAsia="仿宋_GB2312" w:hAnsi="仿宋_GB2312" w:cs="仿宋_GB2312" w:hint="eastAsia"/>
          <w:sz w:val="28"/>
          <w:szCs w:val="28"/>
        </w:rPr>
        <w:t>孝义市农村信用合作联社</w:t>
      </w:r>
    </w:p>
    <w:p w:rsidR="00FC1243" w:rsidRPr="00EE756B" w:rsidRDefault="00FC1243" w:rsidP="00EE756B">
      <w:pPr>
        <w:spacing w:line="60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三、申报单位简况</w:t>
      </w:r>
    </w:p>
    <w:p w:rsidR="00FC1243" w:rsidRPr="00EE756B" w:rsidRDefault="00FC1243" w:rsidP="00EE756B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sz w:val="28"/>
          <w:szCs w:val="28"/>
        </w:rPr>
        <w:t>孝义市农村信用合作联社于2008年1月统一法人挂牌。内设15个部室，在编员工473人，下辖网点32个。截至2015年末，总资产113亿元，负债107亿元。其中：各项存款99亿元，各项贷款75亿元。账面不良贷款11亿元。股金2.9亿元。</w:t>
      </w:r>
    </w:p>
    <w:p w:rsidR="0072675B" w:rsidRPr="00EE756B" w:rsidRDefault="00FC1243" w:rsidP="00EE756B">
      <w:pPr>
        <w:spacing w:line="60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四、项目概况</w:t>
      </w:r>
    </w:p>
    <w:p w:rsidR="00FC1243" w:rsidRPr="00EE756B" w:rsidRDefault="00FC1243" w:rsidP="00EE756B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sz w:val="28"/>
          <w:szCs w:val="28"/>
        </w:rPr>
        <w:t>（一）项目内容</w:t>
      </w:r>
    </w:p>
    <w:p w:rsidR="0072675B" w:rsidRPr="00EE756B" w:rsidRDefault="005C3B28" w:rsidP="00EE756B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sz w:val="28"/>
          <w:szCs w:val="28"/>
        </w:rPr>
        <w:t>孝义农商银行拟定注册资本120000万元，</w:t>
      </w:r>
      <w:r w:rsidRPr="00EE756B">
        <w:rPr>
          <w:rFonts w:ascii="仿宋_GB2312" w:eastAsia="仿宋_GB2312" w:hAnsi="仿宋_GB2312" w:cs="仿宋_GB2312" w:hint="eastAsia"/>
          <w:sz w:val="28"/>
          <w:szCs w:val="28"/>
          <w:lang w:val="zh-CN"/>
        </w:rPr>
        <w:t>股份总额为1</w:t>
      </w:r>
      <w:r w:rsidRPr="00EE756B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EE756B">
        <w:rPr>
          <w:rFonts w:ascii="仿宋_GB2312" w:eastAsia="仿宋_GB2312" w:hAnsi="仿宋_GB2312" w:cs="仿宋_GB2312" w:hint="eastAsia"/>
          <w:sz w:val="28"/>
          <w:szCs w:val="28"/>
          <w:lang w:val="zh-CN"/>
        </w:rPr>
        <w:t>0000万股，每股票面金额为人民币</w:t>
      </w:r>
      <w:r w:rsidRPr="00EE756B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Pr="00EE756B">
        <w:rPr>
          <w:rFonts w:ascii="仿宋_GB2312" w:eastAsia="仿宋_GB2312" w:hAnsi="仿宋_GB2312" w:cs="仿宋_GB2312" w:hint="eastAsia"/>
          <w:sz w:val="28"/>
          <w:szCs w:val="28"/>
          <w:lang w:val="zh-CN"/>
        </w:rPr>
        <w:t>元，每股认购价格为人民币</w:t>
      </w:r>
      <w:r w:rsidRPr="00EE756B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Pr="00EE756B">
        <w:rPr>
          <w:rFonts w:ascii="仿宋_GB2312" w:eastAsia="仿宋_GB2312" w:hAnsi="仿宋_GB2312" w:cs="仿宋_GB2312" w:hint="eastAsia"/>
          <w:sz w:val="28"/>
          <w:szCs w:val="28"/>
          <w:lang w:val="zh-CN"/>
        </w:rPr>
        <w:t>元。</w:t>
      </w:r>
    </w:p>
    <w:p w:rsidR="0072675B" w:rsidRPr="00EE756B" w:rsidRDefault="005C3B28" w:rsidP="00EE756B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sz w:val="28"/>
          <w:szCs w:val="28"/>
        </w:rPr>
        <w:t>农商行改制，旨在明确孝义联社股权、产权，化解历史包袱，从机制上将农信社改变为股权结构合理、产权明晰、治理完善、内控严密、财务良好、运行稳健的现代金融企业，成为推动孝义本土经济发展的新引擎。</w:t>
      </w:r>
    </w:p>
    <w:p w:rsidR="0072675B" w:rsidRPr="00EE756B" w:rsidRDefault="00FC1243" w:rsidP="00EE756B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sz w:val="28"/>
          <w:szCs w:val="28"/>
        </w:rPr>
        <w:t>（二）</w:t>
      </w:r>
      <w:r w:rsidR="005C3B28" w:rsidRPr="00EE756B">
        <w:rPr>
          <w:rFonts w:ascii="仿宋_GB2312" w:eastAsia="仿宋_GB2312" w:hAnsi="仿宋_GB2312" w:cs="仿宋_GB2312" w:hint="eastAsia"/>
          <w:sz w:val="28"/>
          <w:szCs w:val="28"/>
        </w:rPr>
        <w:t>项目总投资</w:t>
      </w:r>
      <w:r w:rsidRPr="00EE756B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="005C3B28" w:rsidRPr="00EE756B">
        <w:rPr>
          <w:rFonts w:ascii="仿宋_GB2312" w:eastAsia="仿宋_GB2312" w:hAnsi="仿宋_GB2312" w:cs="仿宋_GB2312" w:hint="eastAsia"/>
          <w:sz w:val="28"/>
          <w:szCs w:val="28"/>
        </w:rPr>
        <w:t>12亿元。</w:t>
      </w:r>
    </w:p>
    <w:p w:rsidR="0072675B" w:rsidRPr="00EE756B" w:rsidRDefault="00FC1243" w:rsidP="00EE756B">
      <w:pPr>
        <w:spacing w:line="60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bCs/>
          <w:sz w:val="28"/>
          <w:szCs w:val="28"/>
        </w:rPr>
        <w:t>（三）</w:t>
      </w:r>
      <w:r w:rsidR="005C3B28" w:rsidRPr="00EE756B">
        <w:rPr>
          <w:rFonts w:ascii="仿宋_GB2312" w:eastAsia="仿宋_GB2312" w:hAnsi="仿宋_GB2312" w:cs="仿宋_GB2312" w:hint="eastAsia"/>
          <w:bCs/>
          <w:sz w:val="28"/>
          <w:szCs w:val="28"/>
        </w:rPr>
        <w:t>项目经济效益分析简介</w:t>
      </w:r>
    </w:p>
    <w:p w:rsidR="0072675B" w:rsidRPr="00EE756B" w:rsidRDefault="005C3B28" w:rsidP="00EE756B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val="zh-CN"/>
        </w:rPr>
      </w:pPr>
      <w:r w:rsidRPr="00EE756B">
        <w:rPr>
          <w:rFonts w:ascii="仿宋_GB2312" w:eastAsia="仿宋_GB2312" w:hAnsi="仿宋_GB2312" w:cs="仿宋_GB2312" w:hint="eastAsia"/>
          <w:sz w:val="28"/>
          <w:szCs w:val="28"/>
          <w:lang w:val="zh-CN"/>
        </w:rPr>
        <w:t>通过募股资本金</w:t>
      </w:r>
      <w:r w:rsidRPr="00EE756B">
        <w:rPr>
          <w:rFonts w:ascii="仿宋_GB2312" w:eastAsia="仿宋_GB2312" w:hAnsi="仿宋_GB2312" w:cs="仿宋_GB2312" w:hint="eastAsia"/>
          <w:sz w:val="28"/>
          <w:szCs w:val="28"/>
        </w:rPr>
        <w:t>120000万</w:t>
      </w:r>
      <w:r w:rsidRPr="00EE756B">
        <w:rPr>
          <w:rFonts w:ascii="仿宋_GB2312" w:eastAsia="仿宋_GB2312" w:hAnsi="仿宋_GB2312" w:cs="仿宋_GB2312" w:hint="eastAsia"/>
          <w:sz w:val="28"/>
          <w:szCs w:val="28"/>
          <w:lang w:val="zh-CN"/>
        </w:rPr>
        <w:t>元，及处置不良资产1</w:t>
      </w:r>
      <w:r w:rsidRPr="00EE756B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Pr="00EE756B">
        <w:rPr>
          <w:rFonts w:ascii="仿宋_GB2312" w:eastAsia="仿宋_GB2312" w:hAnsi="仿宋_GB2312" w:cs="仿宋_GB2312" w:hint="eastAsia"/>
          <w:sz w:val="28"/>
          <w:szCs w:val="28"/>
          <w:lang w:val="zh-CN"/>
        </w:rPr>
        <w:t>000万元后，孝义农商银行资本实力大大增强，抵御风险能力显著提高，各项业务将实现翻番。</w:t>
      </w:r>
    </w:p>
    <w:p w:rsidR="0072675B" w:rsidRPr="00EE756B" w:rsidRDefault="005C3B28" w:rsidP="00EE756B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孝义农商行改制成功以后，当年可增加税收7000万元左右，纳税总额达亿元以上，并且每年以15-20%的速度增长。改制后的农商行每股回报率按股本预计可达15%-20%。有利于强化支农支小市场定位，提升对地方经济社会发展的金融服务能力。</w:t>
      </w:r>
    </w:p>
    <w:p w:rsidR="0072675B" w:rsidRPr="00EE756B" w:rsidRDefault="005C3B28" w:rsidP="00FC1243">
      <w:pPr>
        <w:spacing w:line="600" w:lineRule="exact"/>
        <w:ind w:leftChars="200" w:left="420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 w:rsidR="00FC1243" w:rsidRPr="00EE756B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</w:t>
      </w:r>
      <w:r w:rsidRPr="00EE756B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项目进展情况</w:t>
      </w:r>
    </w:p>
    <w:p w:rsidR="0072675B" w:rsidRPr="00EE756B" w:rsidRDefault="005C3B28" w:rsidP="00EE756B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sz w:val="28"/>
          <w:szCs w:val="28"/>
        </w:rPr>
        <w:t>产权：14宗老旧房屋进行了公开拍卖；其余22宗现营业用房13宗办理了土地证和房产证，1宗办理了土地证，2宗正上报国土厅办理，6宗正在协商办理</w:t>
      </w:r>
    </w:p>
    <w:p w:rsidR="0072675B" w:rsidRPr="00EE756B" w:rsidRDefault="005C3B28" w:rsidP="00EE756B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sz w:val="28"/>
          <w:szCs w:val="28"/>
        </w:rPr>
        <w:t>股金规范：已规范2622户，占应规范2625户的99.89%。</w:t>
      </w:r>
    </w:p>
    <w:p w:rsidR="0072675B" w:rsidRPr="00EE756B" w:rsidRDefault="005C3B28" w:rsidP="00EE756B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sz w:val="28"/>
          <w:szCs w:val="28"/>
        </w:rPr>
        <w:t>募股情况：先后与北京海淀科技公司、中国海外控股集团、介休农商行等公司确定募股意向。</w:t>
      </w:r>
    </w:p>
    <w:p w:rsidR="0072675B" w:rsidRPr="00EE756B" w:rsidRDefault="005C3B28" w:rsidP="00EE756B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E756B">
        <w:rPr>
          <w:rFonts w:ascii="仿宋_GB2312" w:eastAsia="仿宋_GB2312" w:hAnsi="仿宋_GB2312" w:cs="仿宋_GB2312" w:hint="eastAsia"/>
          <w:sz w:val="28"/>
          <w:szCs w:val="28"/>
        </w:rPr>
        <w:t>清产核资：清产核资工作已经接近尾声，可按计划进度推进。</w:t>
      </w:r>
    </w:p>
    <w:p w:rsidR="0072675B" w:rsidRPr="00EE756B" w:rsidRDefault="0072675B" w:rsidP="00EE756B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72675B" w:rsidRPr="00EE756B" w:rsidSect="00726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A915"/>
    <w:multiLevelType w:val="singleLevel"/>
    <w:tmpl w:val="56FBA91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2675B"/>
    <w:rsid w:val="005C3B28"/>
    <w:rsid w:val="0072675B"/>
    <w:rsid w:val="00BC7F72"/>
    <w:rsid w:val="00CB758B"/>
    <w:rsid w:val="00CC016C"/>
    <w:rsid w:val="00EE756B"/>
    <w:rsid w:val="00FC1243"/>
    <w:rsid w:val="01DD669F"/>
    <w:rsid w:val="0FEA4B22"/>
    <w:rsid w:val="17166054"/>
    <w:rsid w:val="1B5474B3"/>
    <w:rsid w:val="1C1F1D32"/>
    <w:rsid w:val="24F953BE"/>
    <w:rsid w:val="2CEC7ECF"/>
    <w:rsid w:val="330429EA"/>
    <w:rsid w:val="357F5BED"/>
    <w:rsid w:val="364D4E57"/>
    <w:rsid w:val="46BA6D57"/>
    <w:rsid w:val="52C23A0F"/>
    <w:rsid w:val="54B0323A"/>
    <w:rsid w:val="55170BA8"/>
    <w:rsid w:val="577B1EE6"/>
    <w:rsid w:val="61947C2D"/>
    <w:rsid w:val="6EAC2D4E"/>
    <w:rsid w:val="7F78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7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h">
    <w:name w:val="bh"/>
    <w:basedOn w:val="a"/>
    <w:qFormat/>
    <w:rsid w:val="0072675B"/>
    <w:pPr>
      <w:jc w:val="left"/>
    </w:pPr>
    <w:rPr>
      <w:rFonts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2016-04-05T03:21:00Z</cp:lastPrinted>
  <dcterms:created xsi:type="dcterms:W3CDTF">2014-10-29T12:08:00Z</dcterms:created>
  <dcterms:modified xsi:type="dcterms:W3CDTF">2017-04-20T03:13:00Z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